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  <w:r w:rsidRPr="005F4B93">
        <w:rPr>
          <w:rFonts w:ascii="標楷體" w:eastAsia="標楷體" w:hAnsi="標楷體" w:hint="eastAsia"/>
          <w:sz w:val="28"/>
          <w:szCs w:val="28"/>
          <w:lang w:eastAsia="zh-HK"/>
        </w:rPr>
        <w:t xml:space="preserve">史記 </w:t>
      </w:r>
      <w:r w:rsidRPr="005F4B93">
        <w:rPr>
          <w:rFonts w:ascii="標楷體" w:eastAsia="標楷體" w:hAnsi="標楷體"/>
          <w:sz w:val="28"/>
          <w:szCs w:val="28"/>
        </w:rPr>
        <w:sym w:font="Wingdings 2" w:char="F096"/>
      </w:r>
      <w:r w:rsidRPr="005F4B93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5F4B93">
        <w:rPr>
          <w:rFonts w:ascii="標楷體" w:eastAsia="標楷體" w:hAnsi="標楷體" w:hint="eastAsia"/>
          <w:sz w:val="28"/>
          <w:szCs w:val="28"/>
          <w:lang w:eastAsia="zh-HK"/>
        </w:rPr>
        <w:t>樂毅列傳</w:t>
      </w:r>
      <w:bookmarkStart w:id="0" w:name="_GoBack"/>
      <w:bookmarkEnd w:id="0"/>
      <w:proofErr w:type="gramEnd"/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，其先祖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曰樂羊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樂羊為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魏文侯將，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伐取中山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，魏文侯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封樂羊以靈壽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樂羊死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，葬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於靈壽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，其後子孫因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家焉。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中山復國，至趙武靈王時復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中山，而樂氏後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有樂毅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樂毅賢，好兵，趙人舉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之。及武靈王有沙丘之亂，乃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去趙適魏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。聞燕昭王以子之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之亂而齊大敗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燕，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燕昭王怨齊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，未嘗一日而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忘報齊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也。燕國小，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辟遠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，力不能制，於是屈身下士，先禮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郭隗以招賢者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樂毅於是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為魏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昭王使於燕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，燕王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以客禮待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樂毅辭讓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遂委質為臣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，燕昭王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以為亞卿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，久之。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5F4B93">
        <w:rPr>
          <w:rFonts w:ascii="標楷體" w:eastAsia="標楷體" w:hAnsi="標楷體" w:hint="eastAsia"/>
          <w:sz w:val="28"/>
          <w:szCs w:val="28"/>
        </w:rPr>
        <w:t>當是時，齊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南敗楚相唐眛於重丘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，西摧三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晉於觀津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，遂與三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晉擊秦，助趙滅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中山，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破宋，廣地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千餘里。與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秦昭王爭重為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帝，已而復歸之。諸侯皆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欲背秦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服於齊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王自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矜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，百姓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弗堪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。於是燕昭王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問伐齊之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事。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樂毅對曰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：「齊，霸國之餘業也，地大人眾，未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易獨攻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也。王必欲伐之，莫如與趙及楚、魏。」於是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使樂毅約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趙惠文王，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別使連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楚、魏，令趙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嚪說秦以伐齊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之利。諸侯害齊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之驕暴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，皆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爭合從與燕伐齊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樂毅還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報，燕昭王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悉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起兵，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使樂毅為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上將軍，趙惠文王以相國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印授樂毅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樂毅於是並護趙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、楚、韓、魏、燕之兵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以伐齊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，破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lastRenderedPageBreak/>
        <w:t>之濟西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諸侯兵罷歸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而燕軍樂毅獨追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，至於臨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菑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。齊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王之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敗濟西，亡走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，保於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樂毅獨留徇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齊，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齊皆城守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樂毅攻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入臨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菑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，盡取齊寶財物祭器輸之燕。燕昭王大說，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親至濟上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勞軍，行賞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饗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士，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封樂毅於昌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國，號為昌國君。於是燕昭王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收齊鹵獲以歸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使樂毅復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以兵平齊城之不下者。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樂毅留徇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齊五歲，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下齊七十餘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城，皆為郡縣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以屬燕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，唯獨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、即墨未服。會燕昭王死，子立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為燕惠王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。惠王自為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太子時嘗不快於樂毅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，及即位，齊之田單聞之，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乃縱反閒於燕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，曰：「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齊城不下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者兩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城耳。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然所以不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早拔者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，聞樂毅與燕新王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有隙，欲連兵且留齊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，南面而王齊。齊之所患，唯恐他將之來。」於是燕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惠王固已疑樂毅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，得齊反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，乃使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騎劫代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將，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而召樂毅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樂毅知燕惠王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之不善代之，畏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遂西降趙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趙封樂毅於觀津，號曰望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諸君。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尊寵樂毅以警動於燕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、齊。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5F4B93">
        <w:rPr>
          <w:rFonts w:ascii="標楷體" w:eastAsia="標楷體" w:hAnsi="標楷體" w:hint="eastAsia"/>
          <w:sz w:val="28"/>
          <w:szCs w:val="28"/>
        </w:rPr>
        <w:t>齊田單後與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騎劫戰，果設詐誑燕軍，遂破騎劫於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即墨下，而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轉戰逐燕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，北至河上，盡復得齊城，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而迎襄王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，入於臨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菑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燕惠王後悔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使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騎劫代樂毅，以故破軍亡將失齊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；又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怨樂毅之降趙，恐趙用樂毅而乘燕之獘以伐燕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燕惠王乃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使人讓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樂毅，且謝之曰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：「先</w:t>
      </w:r>
      <w:r w:rsidRPr="005F4B93">
        <w:rPr>
          <w:rFonts w:ascii="標楷體" w:eastAsia="標楷體" w:hAnsi="標楷體" w:hint="eastAsia"/>
          <w:sz w:val="28"/>
          <w:szCs w:val="28"/>
        </w:rPr>
        <w:lastRenderedPageBreak/>
        <w:t>王舉國而委將軍，將軍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為燕破齊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，報先王之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讎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，天下莫不震動，寡人豈敢一日而忘將軍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之功哉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！會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先王棄群臣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，寡人新即位，左右誤寡人。寡人之使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騎劫代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將軍，為將軍久暴露於外，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故召將軍且休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，計事。將軍過聽，以與寡人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有隙，遂捐燕歸趙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。將軍自為計則可矣，而亦何以報先王之所以遇將軍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之意乎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？」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樂毅報遺燕惠王書曰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：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5F4B93">
        <w:rPr>
          <w:rFonts w:ascii="標楷體" w:eastAsia="標楷體" w:hAnsi="標楷體" w:hint="eastAsia"/>
          <w:sz w:val="28"/>
          <w:szCs w:val="28"/>
        </w:rPr>
        <w:t>臣不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佞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，不能奉承王命，以順左右之心，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恐傷先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王之明，有害足下之義，故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遁逃走趙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。今足下使人數之以罪，臣恐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侍御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者不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察先王之所以畜幸臣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之理，又不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白臣之所以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事先王之心，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故敢以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書對。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臣聞賢聖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之君不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以祿私親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，其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功多者賞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之，其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能當者處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之。故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察能而授官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者，成功之君也；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論行而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結交者，立名之士也。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臣竊觀先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王之舉也，見有高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主之心，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故假節於魏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，以身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得察於燕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。先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王過舉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，廁之賓客之中，立之群臣之上，不謀父兄，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以為亞卿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。臣竊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自知，自以為奉令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承教，可幸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無罪，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故受令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而不辭。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5F4B93">
        <w:rPr>
          <w:rFonts w:ascii="標楷體" w:eastAsia="標楷體" w:hAnsi="標楷體" w:hint="eastAsia"/>
          <w:sz w:val="28"/>
          <w:szCs w:val="28"/>
        </w:rPr>
        <w:t>先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王命之曰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：「我有積怨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深怒於齊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量輕弱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，而欲以齊為事。」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臣曰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夫齊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，霸國之餘業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而最勝之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遺事也。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練於兵甲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，習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於戰攻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。王若欲伐之，必與天下圖之。與天下圖之，莫若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結於趙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。且又淮北、宋地，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lastRenderedPageBreak/>
        <w:t>楚魏之所欲也，趙若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許而約四國攻之，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齊可大破也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。」先王以為然，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具符節南使臣於趙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顧反命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起兵擊齊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。以天之道，先王之靈，河北之地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隨先王而舉之濟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上。濟上之軍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受命擊齊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，大敗齊人。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輕卒銳兵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，長驅至國。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齊王遁而走莒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，僅以身免；珠玉財寶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車甲珍器盡收入於燕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齊器設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於寧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，大呂陳於元英，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故鼎反乎磿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室，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丘之植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植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於汶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篁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，自五伯已來，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功未有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及先王者也。先王以為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慊於志，故裂地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而封之，使得比小國諸侯。臣竊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自知，自以為奉命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承教，可幸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無罪，是以受命不辭。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臣聞賢聖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之君，功立而不廢，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故著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於春秋；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蚤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知之士，名成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而不毀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，故稱於後世。若先王之報怨雪恥，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夷萬乘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彊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國，收八百歲之蓄積，及至棄群臣之日，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餘教未衰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，執政任事之臣，修法令，慎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庶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孽，施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及乎萌隸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，皆可以教後世。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臣聞之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，善作者不必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善成，善始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者不必善終。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昔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伍子胥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說聽於闔閭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，而吳王遠跡至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郢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；夫差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弗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是也，賜之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鴟夷而浮之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江。吳王不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寤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先論之可以立功，故沈子胥而不悔；子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胥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蚤見主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之不同量，是以至於入江而不化。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lastRenderedPageBreak/>
        <w:t>夫免身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立功，以明先王之跡，臣之上計也。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離毀辱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之誹謗，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墮先王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之名，臣之所大恐也。臨不測之罪，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以幸為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利，義之所不敢出也。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臣聞古之君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子，交絕不出惡聲；忠臣去國，不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絜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其名。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臣雖不佞，數奉教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於君子矣。恐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侍御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者之親左右之說，不察疏遠之行，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故敢獻書以聞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，唯君王之留意焉。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5F4B93">
        <w:rPr>
          <w:rFonts w:ascii="標楷體" w:eastAsia="標楷體" w:hAnsi="標楷體" w:hint="eastAsia"/>
          <w:sz w:val="28"/>
          <w:szCs w:val="28"/>
        </w:rPr>
        <w:t>於是燕王復以樂毅子樂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為昌國君；而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樂毅往來復通燕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，燕、趙以為客卿。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樂毅卒於趙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5F4B93">
        <w:rPr>
          <w:rFonts w:ascii="標楷體" w:eastAsia="標楷體" w:hAnsi="標楷體" w:hint="eastAsia"/>
          <w:sz w:val="28"/>
          <w:szCs w:val="28"/>
        </w:rPr>
        <w:t>樂閒居燕三十餘年，燕王喜用其相栗腹之計，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欲攻趙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而問昌國君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曰：「趙，四戰之國也，其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民習兵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，伐之不可。」燕王不聽，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遂伐趙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趙使廉頗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擊之，大破栗腹之軍於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鄗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，禽栗腹、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樂乘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樂乘者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閒之宗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也。於是樂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閒奔趙，趙遂圍燕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燕重割地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以與趙和，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趙乃解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而去。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5F4B93">
        <w:rPr>
          <w:rFonts w:ascii="標楷體" w:eastAsia="標楷體" w:hAnsi="標楷體" w:hint="eastAsia"/>
          <w:sz w:val="28"/>
          <w:szCs w:val="28"/>
        </w:rPr>
        <w:t>燕王恨不用樂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既在趙，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乃遺樂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閒書曰：「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紂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之時，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箕子不用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，犯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諫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怠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，以冀其聽；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商容不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達，身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祇辱焉，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以冀其變。及民志不入，獄囚自出，然後二子退隱。故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紂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負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桀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暴之累，二子不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失忠聖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之名。何</w:t>
      </w:r>
      <w:r w:rsidRPr="005F4B93">
        <w:rPr>
          <w:rFonts w:ascii="標楷體" w:eastAsia="標楷體" w:hAnsi="標楷體" w:hint="eastAsia"/>
          <w:sz w:val="28"/>
          <w:szCs w:val="28"/>
        </w:rPr>
        <w:lastRenderedPageBreak/>
        <w:t>者？其憂患之盡矣。今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寡人雖愚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若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紂之暴也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；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燕民雖亂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不若殷民之甚也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。室有語，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不相盡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，以告鄰里。二者，寡人不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為君取也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。」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5F4B93">
        <w:rPr>
          <w:rFonts w:ascii="標楷體" w:eastAsia="標楷體" w:hAnsi="標楷體" w:hint="eastAsia"/>
          <w:sz w:val="28"/>
          <w:szCs w:val="28"/>
        </w:rPr>
        <w:t>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樂乘怨燕不聽其計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人卒留趙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趙封樂乘為武襄君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5F4B93" w:rsidRPr="005F4B93" w:rsidRDefault="005F4B93" w:rsidP="005F4B93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5F4B93">
        <w:rPr>
          <w:rFonts w:ascii="標楷體" w:eastAsia="標楷體" w:hAnsi="標楷體" w:hint="eastAsia"/>
          <w:sz w:val="28"/>
          <w:szCs w:val="28"/>
        </w:rPr>
        <w:t>其明年，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樂乘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、廉頗為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趙圍燕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，燕重禮以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和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乃解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。後五歲，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趙孝成王卒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。襄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王使樂乘代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廉頗。廉頗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攻樂乘，樂乘走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，廉頗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亡入魏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。其後十六年而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秦滅趙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</w:p>
    <w:p w:rsidR="005F4B93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</w:p>
    <w:p w:rsidR="00D9101C" w:rsidRPr="005F4B93" w:rsidRDefault="005F4B93" w:rsidP="005F4B93">
      <w:pPr>
        <w:jc w:val="both"/>
        <w:rPr>
          <w:rFonts w:ascii="標楷體" w:eastAsia="標楷體" w:hAnsi="標楷體"/>
          <w:sz w:val="28"/>
          <w:szCs w:val="28"/>
        </w:rPr>
      </w:pPr>
      <w:r w:rsidRPr="005F4B93">
        <w:rPr>
          <w:rFonts w:ascii="標楷體" w:eastAsia="標楷體" w:hAnsi="標楷體" w:hint="eastAsia"/>
          <w:sz w:val="28"/>
          <w:szCs w:val="28"/>
        </w:rPr>
        <w:t>其後二十餘年，高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帝過趙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，問：「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樂毅有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後世乎？」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對曰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有樂叔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。」高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帝封之樂卿，號曰華成君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。華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成君，樂毅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之孫也。而樂氏之族有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樂瑕公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、樂臣公，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趙且為秦所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滅，亡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之齊高密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樂臣公善修黃帝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、老子之言，</w:t>
      </w:r>
      <w:proofErr w:type="gramStart"/>
      <w:r w:rsidRPr="005F4B93">
        <w:rPr>
          <w:rFonts w:ascii="標楷體" w:eastAsia="標楷體" w:hAnsi="標楷體" w:hint="eastAsia"/>
          <w:sz w:val="28"/>
          <w:szCs w:val="28"/>
        </w:rPr>
        <w:t>顯聞於齊，稱賢師</w:t>
      </w:r>
      <w:proofErr w:type="gramEnd"/>
      <w:r w:rsidRPr="005F4B93">
        <w:rPr>
          <w:rFonts w:ascii="標楷體" w:eastAsia="標楷體" w:hAnsi="標楷體" w:hint="eastAsia"/>
          <w:sz w:val="28"/>
          <w:szCs w:val="28"/>
        </w:rPr>
        <w:t>。</w:t>
      </w:r>
    </w:p>
    <w:sectPr w:rsidR="00D9101C" w:rsidRPr="005F4B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93"/>
    <w:rsid w:val="005F4B93"/>
    <w:rsid w:val="00D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ACDE"/>
  <w15:chartTrackingRefBased/>
  <w15:docId w15:val="{29998EC4-962A-4EA1-AF21-33CFCB2A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2015-11-24T02:51:00Z</dcterms:created>
  <dcterms:modified xsi:type="dcterms:W3CDTF">2015-11-24T02:54:00Z</dcterms:modified>
</cp:coreProperties>
</file>